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52AA" w:rsidRP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52AA">
        <w:rPr>
          <w:rFonts w:ascii="Arial" w:hAnsi="Arial" w:cs="Arial"/>
          <w:sz w:val="34"/>
          <w:szCs w:val="34"/>
        </w:rPr>
        <w:t>ФОРМИ</w:t>
      </w:r>
      <w:bookmarkStart w:id="0" w:name="_GoBack"/>
      <w:bookmarkEnd w:id="0"/>
      <w:r w:rsidRPr="00AC52AA">
        <w:rPr>
          <w:rFonts w:ascii="Arial" w:hAnsi="Arial" w:cs="Arial"/>
          <w:sz w:val="34"/>
          <w:szCs w:val="34"/>
        </w:rPr>
        <w:t xml:space="preserve">РОВАНИЕ В КАМЧАТСКОМ КРАЕ </w:t>
      </w:r>
      <w:r w:rsidR="00F9448F">
        <w:rPr>
          <w:rFonts w:ascii="Arial" w:hAnsi="Arial" w:cs="Arial"/>
          <w:sz w:val="34"/>
          <w:szCs w:val="34"/>
        </w:rPr>
        <w:t xml:space="preserve">КЛАСТЕРА </w:t>
      </w:r>
      <w:r w:rsidRPr="00AC52AA">
        <w:rPr>
          <w:rFonts w:ascii="Arial" w:hAnsi="Arial" w:cs="Arial"/>
          <w:sz w:val="34"/>
          <w:szCs w:val="34"/>
        </w:rPr>
        <w:t>«ВОД</w:t>
      </w:r>
      <w:r w:rsidR="00F9448F">
        <w:rPr>
          <w:rFonts w:ascii="Arial" w:hAnsi="Arial" w:cs="Arial"/>
          <w:sz w:val="34"/>
          <w:szCs w:val="34"/>
        </w:rPr>
        <w:t>А</w:t>
      </w:r>
      <w:r w:rsidRPr="00AC52AA">
        <w:rPr>
          <w:rFonts w:ascii="Arial" w:hAnsi="Arial" w:cs="Arial"/>
          <w:sz w:val="34"/>
          <w:szCs w:val="34"/>
        </w:rPr>
        <w:t xml:space="preserve"> </w:t>
      </w:r>
      <w:r w:rsidR="00F9448F">
        <w:rPr>
          <w:rFonts w:ascii="Arial" w:hAnsi="Arial" w:cs="Arial"/>
          <w:sz w:val="34"/>
          <w:szCs w:val="34"/>
        </w:rPr>
        <w:t>КАМЧАТКИ»</w:t>
      </w:r>
      <w:r w:rsidRPr="00AC52AA">
        <w:rPr>
          <w:rFonts w:ascii="Arial" w:hAnsi="Arial" w:cs="Arial"/>
          <w:sz w:val="34"/>
          <w:szCs w:val="34"/>
        </w:rPr>
        <w:t xml:space="preserve"> КАК ВАЖНЕЙШИЙ ЭТАП СОЗДАНИЯ ИННОВАЦИОННОЙ РЕГИОНАЛЬНОЙ ЭКОНОМИКИ</w:t>
      </w:r>
    </w:p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27CD" w:rsidRDefault="00E467D1" w:rsidP="00AC5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Существующее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в отрасли пользования водными ресурсами не позволяет полноценно развиваться отраслевым проектам, тем самым отрасль не оказывает должного положительного влияния на экономику Камчатского края.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а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проблемы создания отраслевых региональных кластеров обусловлена необходимостью поиска и выбора дальн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ейших путей развития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перехода на инновационный тип развития.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свете вступления Российской Федерации в ВТО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первый план выходят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F127CD" w:rsidRDefault="00F127CD" w:rsidP="00F127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конкурентоспособности 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камчатских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и производимой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продукции;</w:t>
      </w:r>
    </w:p>
    <w:p w:rsidR="00AC52AA" w:rsidRPr="00AC52AA" w:rsidRDefault="00F127CD" w:rsidP="00F1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 камчатских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производителей на мировые рынк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сбыта.</w:t>
      </w:r>
    </w:p>
    <w:p w:rsidR="00AC52AA" w:rsidRPr="00AC52AA" w:rsidRDefault="00AC52AA" w:rsidP="00AC52A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начала необходимо наиболее точно дать определение понятию отраслевой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«водный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кластер», для того, чтобы иметь дальнейшее представление данного явления инновационной экономики. Итак,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водного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озвучить как «группа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географически соседствующих взаимосвязанных компаний и связанных с ними организаций, действующих в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пользования водными ресурсами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характеризующихся общностью деятельности и взаимодополняющих друг друга». Реализация кластерной политики способствует росту конкурентоспо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бности бизнеса за счет потенциально эффективного взаимодействия участников кластера, связанного с их географически близким расположением, включая расширение доступа к инновациям, специализированным услугам и высококвалифицированным кадрам, а также снижением транзакционных издержек, обеспечивающим формирование предпосылок для реализации совместных кооперационных проектов и продуктивной конкуренции. Кроме всего прочего, формирование и развитие кластеров является эффективным механизмом привлечения прямых иностранных инвестиций и активизации внешнеэкономической интеграции. </w:t>
      </w:r>
    </w:p>
    <w:p w:rsidR="0008724E" w:rsidRDefault="0008724E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 состоит в том, что каждый участник, преследуя свою цель, повышает эффективность не только своей работы, но и работы конкурента, л</w:t>
      </w:r>
      <w:r w:rsidR="004D334C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 партнера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46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</w:t>
      </w:r>
    </w:p>
    <w:p w:rsidR="007B2F78" w:rsidRDefault="00E467D1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Правительстве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кластерная политика рассматривается, как одна из 11 «ключевых инвестиционных инициатив» наряду с созданием Инвестиционного фонда РФ, Банка развития и внешнеэкономической дея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тельности, Российской венчурной компании, особых экономических зон и другими инициативами, которые являются инструментами диверсификации российской экономики. Идея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кластеризации нашла отражение 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Концепции стратегии долгосрочного социально-экономического развития Российской Федерации до 2020 г.</w:t>
      </w:r>
    </w:p>
    <w:p w:rsidR="00A075D6" w:rsidRDefault="004D334C" w:rsidP="004D33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object w:dxaOrig="10246" w:dyaOrig="9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21.5pt" o:ole="">
            <v:imagedata r:id="rId7" o:title=""/>
          </v:shape>
          <o:OLEObject Type="Embed" ProgID="Visio.Drawing.15" ShapeID="_x0000_i1025" DrawAspect="Content" ObjectID="_1556104574" r:id="rId8"/>
        </w:object>
      </w:r>
    </w:p>
    <w:p w:rsidR="00A075D6" w:rsidRDefault="00E467D1" w:rsidP="004D334C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 1. </w:t>
      </w:r>
      <w:r w:rsidR="004D334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и Интересы участников водного кластера</w:t>
      </w:r>
    </w:p>
    <w:p w:rsidR="0008724E" w:rsidRDefault="00E467D1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м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(Рис. 2)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характеризует кластер, построенный по принципу «жемчужины». Ядром кластера являются ключевые фирмы с узкой специализацией, географически близкие друг к другу. Поддерживающие фирмы - это фирмы поставщики сырья, торговые предприятия, провайдеры услуг, фирмы технического обслуживания. Мягкая инфраструктура кластера строится на сетевых связях с центрами профессионального обучения и научно-исследовательскими и прикладными институтами, а также центрами поддержки предпринимательства, с финансовым сектором. Твердая инфраструктура кластера - производственные помещения, коммунальная, инженерная и транспортная инфраструктура.</w:t>
      </w:r>
    </w:p>
    <w:p w:rsidR="004D334C" w:rsidRDefault="00E467D1" w:rsidP="00E467D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преимущества дает кластерный подход на 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Во-первых, региональные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-промышленные кластеры имеют в своей основе сложившуюся устойчивую систему распространения новых технологий, знаний, продукции, так называемую технологическую сеть, которая опирается на совместную научную базу.</w:t>
      </w:r>
    </w:p>
    <w:p w:rsidR="009012DC" w:rsidRDefault="009012DC" w:rsidP="004D33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4C" w:rsidRDefault="009012DC" w:rsidP="009012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object w:dxaOrig="9961" w:dyaOrig="10531">
          <v:shape id="_x0000_i1026" type="#_x0000_t75" style="width:498pt;height:526.5pt" o:ole="">
            <v:imagedata r:id="rId9" o:title=""/>
          </v:shape>
          <o:OLEObject Type="Embed" ProgID="Visio.Drawing.15" ShapeID="_x0000_i1026" DrawAspect="Content" ObjectID="_1556104575" r:id="rId10"/>
        </w:object>
      </w:r>
    </w:p>
    <w:p w:rsidR="00E467D1" w:rsidRPr="001B6883" w:rsidRDefault="00E467D1" w:rsidP="00E467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2. Типовая модель кластера.</w:t>
      </w:r>
    </w:p>
    <w:p w:rsidR="0008724E" w:rsidRDefault="00AC52AA" w:rsidP="00431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предприятия кластера имеют дополнительные конкурентные преимущества за счет возможности осуществлять внутреннюю специализацию и стандартизацию, минимизировать затраты на внедрение инноваций. </w:t>
      </w:r>
    </w:p>
    <w:p w:rsidR="0008724E" w:rsidRDefault="00AC52AA" w:rsidP="00431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В-третьих, важной особенностью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-промышленных кластеров является наличие в их структуре гибких предпринимательских структур - малых предприятий, которые позволяют формировать инновационные точки роста экономики региона. </w:t>
      </w:r>
    </w:p>
    <w:p w:rsidR="00AC52AA" w:rsidRPr="00AC52AA" w:rsidRDefault="00AC52AA" w:rsidP="00431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В-четвертых, региональные промышленные кластеры чрезвычайно важны для развития малого и среднего предпринимательства: они обеспечивают малым фирмам высокую степень специализации при обслуживании конкретной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предпринимательской ниши, так как при этом облегчен доступ к капиталу промышленного предприятия, а также активно происходит обмен идеями и передача знаний от специалистов к предпринимателям. </w:t>
      </w:r>
    </w:p>
    <w:p w:rsidR="00AC52AA" w:rsidRPr="00AC52AA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инновационной экономики в стране в целом и в 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Камчатском крае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 представляется очень перспективными и выгодными процессом с точки зрения государственной власти. Такая экономика способствует наращиванию экономического потенциала страны, укреплению позиций на мировой арене. 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нуть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резонный вопр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ос. Чем выгодно создание водного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 предприятиям-участника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м п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одобного объединения, другими словами должен ли бизнес быть так заинтересован в этом? Несомненно, да. Создание кластера открывает значительные перспективы, прежде всего, давая возможность производить конкурентоспособную продукцию, что в свою очередь дает шанс выхода на мировые рынки. Наибольшую заинтересованность в создании отраслевых кластеров должен проявлять, конечно, малый и средний бизнес. Потому как именно таким предприятиям необходима определенная поддержка, опыт на ранних стадиях. На развитие малого и среднего предпринимательства и повышение его доли в экономике регионов влияют условия спроса в регионе, специфика отраслевой структуры экономики и региональный бизнес-климат. Создание благоприятного бизнес-климата является одной из главных задач кластеризации. В качестве поставщиков узлов и полуфабрикатов к работе фирм-лидеров подключаются не только крупные, но и средние и даже мелкие предприятия. Первым это выгодно с точки зрения снижения издержек. А для небольших фирм формируется емкий и быстро растущий рынок с инновационной направленностью. Лидер, то есть крупное предприятие - это исключительно квалифицированный потребитель, готовый оценить любые усовершенствования, внесенные небольшим предприятием в свою продукцию, и весьма заинтересованный в том, чтобы такие новинки появлялись регулярно. Ведь улучшенная компонентная база в будущем способна генерировать конкурентные преимущества для его собственной продукции. А самой малой фирме расти «под зонтиком» сильного предприятия куда проще, чем в одиночку пробиваться на свободном рынке. </w:t>
      </w:r>
    </w:p>
    <w:p w:rsidR="00AC52AA" w:rsidRPr="00AC52AA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Конкуренция внутри кластера превращается в механизм активного распространения конкурентных преимуществ. Не случайно растущей популярностью у практиков пользуется </w:t>
      </w:r>
      <w:proofErr w:type="spellStart"/>
      <w:r w:rsidRPr="00AC52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бенчмаркинг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идеале применение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бенчмаркинга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возможность не только воспроизвести источники чужих успехов, но даже превзойти первооткрывателей за счет более последовательного использования их удачных находок. </w:t>
      </w:r>
    </w:p>
    <w:p w:rsidR="00634824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как же определить имеется ли в регионе потенциал создания 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«водного кластера»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Для 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перспективности развития данного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проанализировать отраслевую структуру хозяйства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 водными ресурсами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 и оценить, показывает ли отрасль высокую эффективность по следующим критериям: </w:t>
      </w:r>
    </w:p>
    <w:p w:rsidR="00376CF7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темпы прироста объемов производства и реализации продукции и/или услуг; </w:t>
      </w:r>
    </w:p>
    <w:p w:rsidR="00634824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объемы инвестиций в отрасль;</w:t>
      </w:r>
    </w:p>
    <w:p w:rsidR="00AC52AA" w:rsidRPr="00AC52AA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высокие показатели рентабельности деятельности. </w:t>
      </w:r>
    </w:p>
    <w:p w:rsidR="00AC52AA" w:rsidRPr="00AC52AA" w:rsidRDefault="00AC52AA" w:rsidP="00431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Затем анализируется отрасль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«пользования водными ресурсами»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оцениваются предпосылки создания кластера. Наиболее доступным методом анализа наличия кластера в регионе является использование коэффициентов, позволяющих определить значимость определенной отрасли региона в экономике страны в целом. Таковыми являются: коэффициент локализации, коэффициент специализации, коэффициент среднедушевого производства. Если значение анализируемых показателей превышает единицу, то можно говорить о специализации региона в данной отрасли, что является фактором, способствующим развитию кластера, либо свидетельствует о наличии кластера в данном регионе. Кроме анализа факторов значимости отрасли в экономике страны в целом, целесообразно проанализировать размер средней заработной платы в отрасли.  Если количественные данные указывают на наличие кластера, либо на возможные предпосылки его создания, то далее целесообразно проанализировать бухгалтерскую, статистическую отчетность предприятий, производителей конечного продукта данной отрасли и методом рейтингового анализа идентифицировать предприятия, являющиеся лидерами в данной отрасли. Именно они будут служить базой кластера. </w:t>
      </w:r>
    </w:p>
    <w:p w:rsidR="00AC52AA" w:rsidRDefault="00AC52AA" w:rsidP="00431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необходимо пройти основные этапы создания кластера, исходя из пяти фаз (рисунок 3): инициирование, диагностика, стратегия, формализация, оценка и мониторинг.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регионального кластера, несомненно, даст мощный толчок развитию финансового рынка. Наряду с государственными финансовыми институтами должен быть сформирован комплекс венчурных, банковских и страховых структур на региональном уровне (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-государственные и частные венчурные фонды, венчурные институты, институт «бизнес-ангелов» и т.д.). </w:t>
      </w:r>
    </w:p>
    <w:p w:rsidR="00376CF7" w:rsidRDefault="00376CF7" w:rsidP="00376CF7">
      <w:pPr>
        <w:spacing w:before="100" w:beforeAutospacing="1" w:after="100" w:afterAutospacing="1" w:line="240" w:lineRule="auto"/>
        <w:ind w:left="-284"/>
      </w:pPr>
      <w:r>
        <w:object w:dxaOrig="9961" w:dyaOrig="6390">
          <v:shape id="_x0000_i1027" type="#_x0000_t75" style="width:531pt;height:341.25pt" o:ole="">
            <v:imagedata r:id="rId11" o:title=""/>
          </v:shape>
          <o:OLEObject Type="Embed" ProgID="Visio.Drawing.15" ShapeID="_x0000_i1027" DrawAspect="Content" ObjectID="_1556104576" r:id="rId12"/>
        </w:object>
      </w:r>
    </w:p>
    <w:p w:rsidR="00376CF7" w:rsidRPr="00AC52AA" w:rsidRDefault="00376CF7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C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Рис. 3. Основные этапы создания кластера</w:t>
      </w:r>
    </w:p>
    <w:p w:rsidR="00AC52AA" w:rsidRPr="00AC52AA" w:rsidRDefault="00AC52AA" w:rsidP="00AC52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 всему вышесказанному, приведем таблицу, в которой отражена конкретная классификация региональных мероприятий по созданию кластера. </w:t>
      </w:r>
    </w:p>
    <w:p w:rsidR="00AC52AA" w:rsidRPr="00AC52AA" w:rsidRDefault="00AC52AA" w:rsidP="00AC52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1 - Классификация мероприятий кластеризации </w:t>
      </w:r>
    </w:p>
    <w:tbl>
      <w:tblPr>
        <w:tblW w:w="9906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126"/>
        <w:gridCol w:w="2127"/>
        <w:gridCol w:w="3251"/>
      </w:tblGrid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Классификационный признак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Назначение и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задачи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мероприятий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Инновационные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формирование инновационной инфраструктуры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уровня инновационного развития всех типов кластеров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Реализация проектов в сфере НИОКР.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Создание венчурных фондов.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Государственная поддержка трансферта технологий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Финансовые и инвестиционные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обеспечение финансовыми ресурсами компаний кластера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финансовыми ресурсами для развития кластера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Субсидирование процентных ставок по кредитам.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Льготные условия кредитования.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Прямое финансирование субъектов кластера. </w:t>
            </w:r>
          </w:p>
          <w:p w:rsidR="00AC52AA" w:rsidRPr="00AC52AA" w:rsidRDefault="00AC52AA" w:rsidP="0063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Портфельные инвестиции в компании кластера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Территориально-административные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расположение и развитие бизнеса в регионе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численности предприятий на территории, развитие отраслевых комплексов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Формирование особых экономических зон.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Снижение административных барьеров.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8E4C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Содействие внешнеэкономической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деятельности, упрощение таможенных процедур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Производственные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на формирование производственн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ой инфраструктуры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Формирование необходимой инфраструктуры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Развитие производственной инфраструктуры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(транспортные коммуникации, ремонтная база и др.</w:t>
            </w:r>
            <w:proofErr w:type="gramStart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.</w:t>
            </w:r>
            <w:proofErr w:type="gramEnd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4C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Развитие информационных сетей. </w:t>
            </w:r>
          </w:p>
          <w:p w:rsidR="00AC52AA" w:rsidRPr="00AC52AA" w:rsidRDefault="008E4CBD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Совершенствование условий </w:t>
            </w:r>
            <w:r w:rsidR="00AC52AA"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социально-трудовых отношений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Коммуникативные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взаимодействие между бизнесом, </w:t>
            </w:r>
            <w:proofErr w:type="spellStart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</w:t>
            </w:r>
            <w:proofErr w:type="spellEnd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 структурами, обществом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условий для обмена технологиями, информацией, ресурсами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Формирование институтов регионального и международного сотрудничества.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Развитие профессиональных ассоциаций с участием иностранных партнеров </w:t>
            </w:r>
          </w:p>
        </w:tc>
      </w:tr>
    </w:tbl>
    <w:p w:rsidR="00376CF7" w:rsidRDefault="00376CF7" w:rsidP="008E4CB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346" w:rsidRDefault="00AC52AA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для определения приоритетной отрасли, а также выявления предпосылок создания кластера необходим всесторонний анализ. Однако уже сегодня можно утверждать, что создание кластера возможно практически в каждом регионе, а его эффективное функционирование зависит от инициативы бизнеса. Такая инициатива возможна лишь в случае осознания представителями российского бизнес-сообщества необходимости перевода работы своих компаний на «инновационные рельсы».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развития Камчатки» предлагает реализовать создание кластера «Вода Камчатки» на основе создания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Кластерного Развития в Камчатского крае</w:t>
      </w:r>
      <w:r w:rsidR="0043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ЦКР)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ЦКР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структурное подразделение юридического 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(возможно в форме некоммерческого партнерства)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учредителе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субъект Российской Федерации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относятся к инфраструктуре поддержки малого и среднего предпринимательства. 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деятельности ЦКР является создание условий для эффективного взаимодействия участников территориальных кластеров, учреждений образования и науки, некоммерческих и общественных организаций, органов государственной власти, органов местного самоуправления и инвесторов в интересах развития территориальных кластеров, обеспечение реализации совместных кластерных проектов.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ЦКР соответствует требованиям Указа Президента РФ от 7 мая 2012 года № 596 «О долгосрочной государственной экономической политике», требованиям Стандарта по обеспечению благоприятного инвестиционного климата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АСИ и принципам Стратегии социально-экономического развития Камчатского края. 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Корпорация соответствует всем требованиям (209 ФЗ) для создания на её базе ЦКР (они уже создаются на базе других Корпораций в регионах). 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кластерного развития (далее – ЦКР) Камчатского края должен стать полнофункциональным оператором кластерного развития края, осуществляющим проектирование, создание и развитие кластеров на Камчатке. В качестве приоритетных можно выделить следующие кластеры (заявку можно подать не более, чем по двум из них):</w:t>
      </w:r>
    </w:p>
    <w:p w:rsidR="00AC30FD" w:rsidRDefault="00AC30FD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Водный кластер; 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Туристический кластер;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Сельскохозяйственный кластер;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Рыбопромышленный кластер.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первого года деятельности ЦКР станет реализация мероприятий, направленных на создание и развитие приоритетных кластеров,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маркетинговых исследований, разработка программ и стратегий развития приоритетных кластеров;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и запуск реализации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внутрикластерных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в рамках развития двух приоритетных кластеров;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обучающих тренингов и семинаров для сотрудников предприятий МСП;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инвестиционной документации по проектам кластеров;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стратегических сессий, круглых столов и деловых конференций для участников кластеров.</w:t>
      </w:r>
    </w:p>
    <w:p w:rsidR="00704827" w:rsidRPr="00704827" w:rsidRDefault="00704827" w:rsidP="004315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основных средств.</w:t>
      </w:r>
    </w:p>
    <w:p w:rsidR="00AC30FD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деятельности ЦКР будут определены потребности участников кластеров в технологическом оборудовании, что позволит сформировать мотивированную заявку на создание Центра коллективного пользования (ЦКП) на базе ЦКР в 2016 г. с общим бюджетом до 50 млн. руб. 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ЦКР в Камчатском крае позволит позиционировать регион в качестве одного из ведущих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инноваторов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Дальнего Востока и повысить инвестиционную привлекательность региона, в соответствии с положениями Регионального инвестиционного стандарта АСИ.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деятельности ЦКР будут достигнуты следующие измеримые ключевые показатели эффективности (рассчитаны на основе среднестатистических данных по регионам, в которых уже функционируют ЦКР).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SEQ Таблица \* ARABIC </w:instrTex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эффективности первого полного года деятельности ЦКР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704827" w:rsidRPr="00704827" w:rsidTr="00792CBD">
        <w:trPr>
          <w:trHeight w:val="151"/>
        </w:trPr>
        <w:tc>
          <w:tcPr>
            <w:tcW w:w="5954" w:type="dxa"/>
            <w:vAlign w:val="center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260" w:type="dxa"/>
            <w:vAlign w:val="center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704827" w:rsidRPr="00704827" w:rsidTr="00792CBD">
        <w:trPr>
          <w:trHeight w:val="221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Создано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4827" w:rsidRPr="00704827" w:rsidTr="00792CBD">
        <w:trPr>
          <w:trHeight w:val="211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участников кластеров - субъектов МСП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</w:tr>
      <w:tr w:rsidR="00704827" w:rsidRPr="00704827" w:rsidTr="00792CBD">
        <w:trPr>
          <w:trHeight w:val="215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Число участников кластеров - субъектов МСП, получивших поддержку</w:t>
            </w:r>
          </w:p>
        </w:tc>
        <w:tc>
          <w:tcPr>
            <w:tcW w:w="3260" w:type="dxa"/>
          </w:tcPr>
          <w:p w:rsidR="00704827" w:rsidRPr="00704827" w:rsidRDefault="00661AB5" w:rsidP="00661AB5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40</w:t>
            </w:r>
          </w:p>
        </w:tc>
      </w:tr>
      <w:tr w:rsidR="00704827" w:rsidRPr="00704827" w:rsidTr="00792CBD">
        <w:trPr>
          <w:trHeight w:val="21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выручки предприятий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10%</w:t>
            </w:r>
          </w:p>
        </w:tc>
      </w:tr>
      <w:tr w:rsidR="00704827" w:rsidRPr="00704827" w:rsidTr="00792CBD">
        <w:trPr>
          <w:trHeight w:val="20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рабочих мест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7%</w:t>
            </w:r>
          </w:p>
        </w:tc>
      </w:tr>
      <w:tr w:rsidR="00704827" w:rsidRPr="00704827" w:rsidTr="00792CBD">
        <w:trPr>
          <w:trHeight w:val="213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производительности труда участников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12%</w:t>
            </w:r>
          </w:p>
        </w:tc>
      </w:tr>
      <w:tr w:rsidR="00704827" w:rsidRPr="00704827" w:rsidTr="00792CBD">
        <w:trPr>
          <w:trHeight w:val="18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объема налоговых отчислений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10%</w:t>
            </w:r>
          </w:p>
        </w:tc>
      </w:tr>
    </w:tbl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деятельности. 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</w:t>
      </w:r>
      <w:r w:rsidR="00661A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расходов на второй год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приобретение оборудования для участников кластера (до 80%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Фед.средств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маркетинговые исследования,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брендирование</w:t>
      </w:r>
      <w:proofErr w:type="spellEnd"/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тренинги и семинары (до 300 тыс. рублей)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программы обучения и программы стажировок для сотрудников МСП (не более 50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человека и не более 100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человека при обучении за рубежом);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</w:t>
      </w:r>
      <w:r w:rsidR="00AC3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реализация программ, ТЭО (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 млн руб. на кластер</w:t>
      </w:r>
      <w:r w:rsidR="00AC30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информационных компаний;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кластерных проектов;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посещение ключевых отраслевых мероприятий;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стандартов-требований к продукции участников кластеров в целях выхода на новые рынки сбыта и проч.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ЦКР в Камчатском позволит реализовать следующие возможности: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Единственная возможность получения федерального финансирования под развитие кластеров в регионе, со следующего года уровень софинансирования по программе со стороны региона сократится с нынешних 20% до 5%, т.е. при предполагаемом бюджете 20 млн. руб. на вложенный краем 1 млн. руб. можно будет привлечь 19 млн. руб. под финансирование конкретных мероприятий в программе кластера.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ЦКР, наряду с региональными центрами инжиниринга, являются приоритетными мероприятиями в программе поддержки малого и среднего предпринимательства Минэкономразвития РФ. В 2014 г. они созданы почти в половине всех субъектов РФ,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субъектов ДФО - в Хабаровском крае и Республике Саха (Якутия), а со следующего года также в Амурской области, Приморском крае и Еврейской автономной области.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ЦКР как оператор кластерного развития имеет возможность при поддержке Минэкономразвития РФ взаимодействовать и с другими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ФОИВами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привлечении средств для финансирования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внутрикластерных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проектов: прежде всего, с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Минпромторгом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Минсельхозом РФ, Минэнерго РФ,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Минвостокразвития РФ, Агентством кредитных гарантий, Фондом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Сколково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перечисленные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ФОИВы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институты развития также переходят от принципа поддержки отраслей к принципам поддержки кластеров и отдельных проектов.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AB5" w:rsidRDefault="00661AB5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Организационно-правовая форма ЦКР: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Нецелесообразно развивать ЦКР на базе любого ГБУ, т.к. 44-ФЗ полностью парализует деятельность ЦКР.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Поскольку специализированного АНО или ОАО для ЦКР в Камчатском крае не существует, целесообразно реализовывать ЦКР на базе уже созданного специализированного института развития (Корпорации развития),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реализации рекомендаций Минэкономразвития РФ не создавать под новые мероприятия новые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юрлица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3. Единственным субъектом поддержки МСП, в задачи которого входит формирование и развитие кластерных инициатив, является Корпорация развития Камчатского края - специализированный институт развития, который вовлечен в процесс управления развитием проектов в тех отраслях, в которых планируется создать кластеры.</w:t>
      </w:r>
    </w:p>
    <w:p w:rsidR="00AC30FD" w:rsidRPr="00704827" w:rsidRDefault="00AC30FD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376CF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04827" w:rsidRPr="00704827" w:rsidSect="009012DC">
      <w:headerReference w:type="default" r:id="rId13"/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FDB" w:rsidRDefault="00360FDB" w:rsidP="00F9448F">
      <w:pPr>
        <w:spacing w:after="0" w:line="240" w:lineRule="auto"/>
      </w:pPr>
      <w:r>
        <w:separator/>
      </w:r>
    </w:p>
  </w:endnote>
  <w:endnote w:type="continuationSeparator" w:id="0">
    <w:p w:rsidR="00360FDB" w:rsidRDefault="00360FDB" w:rsidP="00F9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FDB" w:rsidRDefault="00360FDB" w:rsidP="00F9448F">
      <w:pPr>
        <w:spacing w:after="0" w:line="240" w:lineRule="auto"/>
      </w:pPr>
      <w:r>
        <w:separator/>
      </w:r>
    </w:p>
  </w:footnote>
  <w:footnote w:type="continuationSeparator" w:id="0">
    <w:p w:rsidR="00360FDB" w:rsidRDefault="00360FDB" w:rsidP="00F94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48F" w:rsidRDefault="00F9448F">
    <w:pPr>
      <w:pStyle w:val="a9"/>
    </w:pPr>
    <w:r>
      <w:t>По вопросу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36AB2"/>
    <w:multiLevelType w:val="hybridMultilevel"/>
    <w:tmpl w:val="07582EB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237377"/>
    <w:multiLevelType w:val="hybridMultilevel"/>
    <w:tmpl w:val="CE74F43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AA"/>
    <w:rsid w:val="00074E22"/>
    <w:rsid w:val="0008724E"/>
    <w:rsid w:val="001B6883"/>
    <w:rsid w:val="00360FDB"/>
    <w:rsid w:val="00376CF7"/>
    <w:rsid w:val="00431510"/>
    <w:rsid w:val="00436F19"/>
    <w:rsid w:val="004D334C"/>
    <w:rsid w:val="00634824"/>
    <w:rsid w:val="00661AB5"/>
    <w:rsid w:val="00704827"/>
    <w:rsid w:val="007B2F78"/>
    <w:rsid w:val="008E4CBD"/>
    <w:rsid w:val="009012DC"/>
    <w:rsid w:val="00A075D6"/>
    <w:rsid w:val="00A252C3"/>
    <w:rsid w:val="00AC30FD"/>
    <w:rsid w:val="00AC52AA"/>
    <w:rsid w:val="00CA4C21"/>
    <w:rsid w:val="00E467D1"/>
    <w:rsid w:val="00F07346"/>
    <w:rsid w:val="00F127CD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DB175-C851-43B8-A4DC-31626B39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52AA"/>
    <w:rPr>
      <w:i/>
      <w:iCs/>
    </w:rPr>
  </w:style>
  <w:style w:type="paragraph" w:styleId="a5">
    <w:name w:val="Subtitle"/>
    <w:basedOn w:val="a"/>
    <w:next w:val="a"/>
    <w:link w:val="a6"/>
    <w:uiPriority w:val="11"/>
    <w:qFormat/>
    <w:rsid w:val="001B688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B6883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04827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8">
    <w:name w:val="caption"/>
    <w:basedOn w:val="a"/>
    <w:next w:val="a"/>
    <w:uiPriority w:val="99"/>
    <w:qFormat/>
    <w:rsid w:val="00704827"/>
    <w:pPr>
      <w:spacing w:after="200" w:line="276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9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448F"/>
  </w:style>
  <w:style w:type="paragraph" w:styleId="ab">
    <w:name w:val="footer"/>
    <w:basedOn w:val="a"/>
    <w:link w:val="ac"/>
    <w:uiPriority w:val="99"/>
    <w:unhideWhenUsed/>
    <w:rsid w:val="00F94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4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11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_________Microsoft_Visio333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_________Microsoft_Visio22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MicrosoftSurface</dc:creator>
  <cp:keywords/>
  <dc:description/>
  <cp:lastModifiedBy>Пустовалова Евгения Михайловна</cp:lastModifiedBy>
  <cp:revision>3</cp:revision>
  <dcterms:created xsi:type="dcterms:W3CDTF">2017-05-11T21:40:00Z</dcterms:created>
  <dcterms:modified xsi:type="dcterms:W3CDTF">2017-05-12T02:30:00Z</dcterms:modified>
</cp:coreProperties>
</file>